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微软雅黑" w:hAnsi="微软雅黑" w:eastAsia="微软雅黑"/>
          <w:b/>
          <w:sz w:val="36"/>
          <w:szCs w:val="20"/>
        </w:rPr>
      </w:pPr>
      <w:r>
        <w:rPr>
          <w:rFonts w:hint="eastAsia" w:ascii="微软雅黑" w:hAnsi="微软雅黑" w:eastAsia="微软雅黑"/>
          <w:b/>
          <w:sz w:val="36"/>
          <w:szCs w:val="20"/>
        </w:rPr>
        <w:t>顺丰</w:t>
      </w:r>
      <w:r>
        <w:rPr>
          <w:rFonts w:hint="eastAsia" w:ascii="微软雅黑" w:hAnsi="微软雅黑" w:eastAsia="微软雅黑"/>
          <w:b/>
          <w:sz w:val="36"/>
          <w:szCs w:val="20"/>
          <w:lang w:val="en-US" w:eastAsia="zh-CN"/>
        </w:rPr>
        <w:t>速运苏沪分拨区24届春季</w:t>
      </w:r>
      <w:r>
        <w:rPr>
          <w:rFonts w:hint="eastAsia" w:ascii="微软雅黑" w:hAnsi="微软雅黑" w:eastAsia="微软雅黑"/>
          <w:b/>
          <w:sz w:val="36"/>
          <w:szCs w:val="20"/>
        </w:rPr>
        <w:t>校园招聘简章</w:t>
      </w:r>
    </w:p>
    <w:p>
      <w:pPr>
        <w:spacing w:line="276" w:lineRule="auto"/>
        <w:jc w:val="center"/>
        <w:rPr>
          <w:rFonts w:hint="eastAsia" w:ascii="微软雅黑" w:hAnsi="微软雅黑" w:eastAsia="微软雅黑"/>
          <w:b/>
          <w:sz w:val="22"/>
          <w:szCs w:val="32"/>
        </w:rPr>
      </w:pPr>
      <w:r>
        <w:rPr>
          <w:rFonts w:hint="eastAsia" w:ascii="微软雅黑" w:hAnsi="微软雅黑" w:eastAsia="微软雅黑"/>
          <w:b/>
          <w:sz w:val="22"/>
          <w:szCs w:val="32"/>
        </w:rPr>
        <w:t>顺丰</w:t>
      </w:r>
      <w:r>
        <w:rPr>
          <w:rFonts w:hint="eastAsia" w:ascii="微软雅黑" w:hAnsi="微软雅黑" w:eastAsia="微软雅黑"/>
          <w:b/>
          <w:sz w:val="22"/>
          <w:szCs w:val="32"/>
          <w:lang w:val="en-US" w:eastAsia="zh-CN"/>
        </w:rPr>
        <w:t>苏沪分拨区校招</w:t>
      </w:r>
      <w:r>
        <w:rPr>
          <w:rFonts w:hint="eastAsia" w:ascii="微软雅黑" w:hAnsi="微软雅黑" w:eastAsia="微软雅黑"/>
          <w:b/>
          <w:sz w:val="22"/>
          <w:szCs w:val="32"/>
        </w:rPr>
        <w:t xml:space="preserve"> 一切由你创造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Medium" w:hAnsi="思源黑體 Medium" w:eastAsia="思源黑體 Medium" w:cs="思源黑體 Medium"/>
          <w:color w:val="359BD6"/>
          <w:kern w:val="0"/>
          <w:sz w:val="40"/>
          <w:szCs w:val="40"/>
          <w:lang w:val="en-US" w:eastAsia="zh-CN" w:bidi="ar"/>
        </w:rPr>
        <w:t>关于顺丰</w:t>
      </w:r>
      <w:r>
        <w:rPr>
          <w:rFonts w:hint="eastAsia" w:ascii="思源黑體 Medium" w:hAnsi="思源黑體 Medium" w:eastAsia="思源黑體 Medium" w:cs="思源黑體 Medium"/>
          <w:color w:val="359BD6"/>
          <w:kern w:val="0"/>
          <w:sz w:val="40"/>
          <w:szCs w:val="40"/>
          <w:lang w:val="en-US" w:eastAsia="zh-CN" w:bidi="ar"/>
        </w:rPr>
        <w:t>苏沪分拨区</w:t>
      </w:r>
      <w:r>
        <w:rPr>
          <w:rFonts w:ascii="思源黑體 Medium" w:hAnsi="思源黑體 Medium" w:eastAsia="思源黑體 Medium" w:cs="思源黑體 Medium"/>
          <w:color w:val="359BD6"/>
          <w:kern w:val="0"/>
          <w:sz w:val="40"/>
          <w:szCs w:val="40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Regular" w:hAnsi="思源黑體 Regular" w:eastAsia="思源黑體 Regular" w:cs="思源黑體 Regular"/>
          <w:color w:val="359BD6"/>
          <w:kern w:val="0"/>
          <w:sz w:val="32"/>
          <w:szCs w:val="32"/>
          <w:lang w:val="en-US" w:eastAsia="zh-CN" w:bidi="ar"/>
        </w:rPr>
        <w:t xml:space="preserve">公司简介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left"/>
        <w:textAlignment w:val="auto"/>
      </w:pPr>
      <w:r>
        <w:rPr>
          <w:rFonts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1993年，顺丰诞生于广东顺德。经过多年发展，已成为国内领先的快递物流综合服务商、全球第四大快递公司。顺丰秉承“以用户为中 </w:t>
      </w: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心，以需求为导向，以体验为根本”的产品设计思维，聚焦行业特性，从客户应用场景出发，深挖不同场景下客户端到端全流程接触点需求及其他个性化需求，设计适合客户的产品服务及解决方案，持续优化产品体系与服务质量。同时，顺丰利用科技赋能产品创新，形成行业解决方案，为客户提供涵盖多行业、多场景、智能化、一体化的智慧供应链解决方案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left"/>
        <w:textAlignment w:val="auto"/>
        <w:rPr>
          <w:rFonts w:hint="eastAsia" w:ascii="微软雅黑" w:hAnsi="微软雅黑" w:eastAsia="微软雅黑"/>
          <w:sz w:val="22"/>
          <w:szCs w:val="21"/>
        </w:rPr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顺丰围绕物流生态圈，横向拓展多元业务领域，纵深完善产品分层，满足不同细分市场需求，覆盖客户完整供应链条。经过多年发展，依托公司拥有的覆盖全球主要国家及地区的快递网络，顺丰为客户提供贯穿采购、生产、流通、销售、售后的一体化供应链解决方案。同时，作为具有“天网+地网+信息网”网络规模优势的智能物流运营商，顺丰拥有对全网络强有力管控的经营模式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1" w:firstLineChars="200"/>
        <w:jc w:val="left"/>
        <w:textAlignment w:val="auto"/>
        <w:rPr>
          <w:rFonts w:hint="eastAsia" w:ascii="思源黑體 Normal" w:hAnsi="思源黑體 Normal" w:eastAsia="思源黑體 Normal" w:cs="思源黑體 Normal"/>
          <w:b/>
          <w:bCs/>
          <w:color w:val="57585A"/>
          <w:kern w:val="0"/>
          <w:sz w:val="16"/>
          <w:szCs w:val="16"/>
          <w:lang w:val="en-US" w:eastAsia="zh-CN" w:bidi="ar"/>
        </w:rPr>
      </w:pPr>
      <w:r>
        <w:rPr>
          <w:rFonts w:hint="eastAsia" w:ascii="思源黑體 Normal" w:hAnsi="思源黑體 Normal" w:eastAsia="思源黑體 Normal" w:cs="思源黑體 Normal"/>
          <w:b/>
          <w:bCs/>
          <w:color w:val="57585A"/>
          <w:kern w:val="0"/>
          <w:sz w:val="16"/>
          <w:szCs w:val="16"/>
          <w:lang w:val="en-US" w:eastAsia="zh-CN" w:bidi="ar"/>
        </w:rPr>
        <w:t>苏沪分拨区管辖上海、江苏14个市，辐射11.35万km²，协同快运、冷运、仓配、丰网、顺心等组织服务经营。全区共有11个职能部门、63个中转场，在职员工20000余人。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1" w:firstLineChars="200"/>
        <w:jc w:val="left"/>
        <w:textAlignment w:val="auto"/>
        <w:rPr>
          <w:rFonts w:hint="eastAsia" w:ascii="思源黑體 Normal" w:hAnsi="思源黑體 Normal" w:eastAsia="思源黑體 Normal" w:cs="思源黑體 Normal"/>
          <w:b/>
          <w:bCs/>
          <w:color w:val="57585A"/>
          <w:kern w:val="0"/>
          <w:sz w:val="16"/>
          <w:szCs w:val="16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1" w:firstLineChars="200"/>
        <w:jc w:val="left"/>
        <w:textAlignment w:val="auto"/>
        <w:rPr>
          <w:rFonts w:hint="eastAsia" w:ascii="思源黑體 Normal" w:hAnsi="思源黑體 Normal" w:eastAsia="思源黑體 Normal" w:cs="思源黑體 Normal"/>
          <w:b/>
          <w:bCs/>
          <w:color w:val="57585A"/>
          <w:kern w:val="0"/>
          <w:sz w:val="16"/>
          <w:szCs w:val="16"/>
          <w:lang w:val="en-US" w:eastAsia="zh-CN" w:bidi="ar"/>
        </w:rPr>
      </w:pPr>
      <w:r>
        <w:rPr>
          <w:rFonts w:hint="eastAsia" w:ascii="思源黑體 Normal" w:hAnsi="思源黑體 Normal" w:eastAsia="思源黑體 Normal" w:cs="思源黑體 Normal"/>
          <w:b/>
          <w:bCs/>
          <w:color w:val="57585A"/>
          <w:kern w:val="0"/>
          <w:sz w:val="16"/>
          <w:szCs w:val="16"/>
          <w:lang w:val="en-US" w:eastAsia="zh-CN" w:bidi="ar"/>
        </w:rPr>
        <w:drawing>
          <wp:inline distT="0" distB="0" distL="114300" distR="114300">
            <wp:extent cx="6640830" cy="3741420"/>
            <wp:effectExtent l="0" t="0" r="7620" b="11430"/>
            <wp:docPr id="1" name="图片 1" descr="汽车飞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汽车飞机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思源黑體 Regular" w:hAnsi="思源黑體 Regular" w:eastAsia="思源黑體 Regular" w:cs="思源黑體 Regular"/>
          <w:color w:val="359BD6"/>
          <w:kern w:val="0"/>
          <w:sz w:val="32"/>
          <w:szCs w:val="32"/>
          <w:lang w:val="en-US" w:eastAsia="zh-CN" w:bidi="ar"/>
        </w:rPr>
      </w:pPr>
      <w:r>
        <w:rPr>
          <w:rFonts w:ascii="思源黑體 Regular" w:hAnsi="思源黑體 Regular" w:eastAsia="思源黑體 Regular" w:cs="思源黑體 Regular"/>
          <w:color w:val="359BD6"/>
          <w:kern w:val="0"/>
          <w:sz w:val="32"/>
          <w:szCs w:val="32"/>
          <w:lang w:val="en-US" w:eastAsia="zh-CN" w:bidi="ar"/>
        </w:rPr>
        <w:t xml:space="preserve">顺丰文化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left"/>
        <w:textAlignment w:val="auto"/>
        <w:rPr>
          <w:rFonts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</w:pPr>
      <w:r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2023</w:t>
      </w:r>
      <w:r>
        <w:rPr>
          <w:rFonts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年是顺丰成立的三十周年。三十载的历经锤炼，使公司沉淀出了具备顺丰深刻烙印的企业文化。对于顺丰</w:t>
      </w: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来说，企业文化不只是一种信念，更是一种承诺与践行，它体现在所有顺丰员工的一言一行里，体现在顺丰的一切经营行为里，成为一股强韧的精神力量，深深熔铸在顺丰的凝聚力、竞争力和生命力之中。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Regular" w:hAnsi="思源黑體 Regular" w:eastAsia="思源黑體 Regular" w:cs="思源黑體 Regular"/>
          <w:color w:val="359BD6"/>
          <w:kern w:val="0"/>
          <w:sz w:val="32"/>
          <w:szCs w:val="32"/>
          <w:lang w:val="en-US" w:eastAsia="zh-CN" w:bidi="ar"/>
        </w:rPr>
        <w:t xml:space="preserve">公司愿景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left"/>
        <w:textAlignment w:val="auto"/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</w:pPr>
      <w:r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公司愿景是顺丰的未来目标和理想蓝图，指引顺丰人前进的方向。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Regular" w:hAnsi="思源黑體 Regular" w:eastAsia="思源黑體 Regular" w:cs="思源黑體 Regular"/>
          <w:color w:val="359BD6"/>
          <w:kern w:val="0"/>
          <w:sz w:val="32"/>
          <w:szCs w:val="32"/>
          <w:lang w:val="en-US" w:eastAsia="zh-CN" w:bidi="ar"/>
        </w:rPr>
        <w:t xml:space="preserve">核心价值观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left"/>
        <w:textAlignment w:val="auto"/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</w:pPr>
      <w:r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核心价值观是顺丰人必须信奉和坚守的价值标准和基本信念，指引顺丰人为了实现公司愿景该如何去努力。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Regular" w:hAnsi="思源黑體 Regular" w:eastAsia="思源黑體 Regular" w:cs="思源黑體 Regular"/>
          <w:color w:val="359BD6"/>
          <w:kern w:val="0"/>
          <w:sz w:val="32"/>
          <w:szCs w:val="32"/>
          <w:lang w:val="en-US" w:eastAsia="zh-CN" w:bidi="ar"/>
        </w:rPr>
        <w:t xml:space="preserve">企业精神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left"/>
        <w:textAlignment w:val="auto"/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</w:pPr>
      <w:r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企业精神是顺丰人在实践中展现出来的团队气质和精神风貌，是顺丰人的底色画像和外界对顺丰的直观认知。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Regular" w:hAnsi="思源黑體 Regular" w:eastAsia="思源黑體 Regular" w:cs="思源黑體 Regular"/>
          <w:color w:val="359BD6"/>
          <w:kern w:val="0"/>
          <w:sz w:val="32"/>
          <w:szCs w:val="32"/>
          <w:lang w:val="en-US" w:eastAsia="zh-CN" w:bidi="ar"/>
        </w:rPr>
        <w:t xml:space="preserve">球队文化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left"/>
        <w:textAlignment w:val="auto"/>
        <w:rPr>
          <w:rFonts w:hint="eastAsia" w:ascii="微软雅黑" w:hAnsi="微软雅黑" w:eastAsia="微软雅黑"/>
          <w:b/>
          <w:sz w:val="22"/>
          <w:szCs w:val="21"/>
        </w:rPr>
      </w:pPr>
      <w:r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球队文化是顺丰基于公司愿景、核心价值观、企业文化而衍生出的具有组织特性的文化，引领顺丰人赢得比赛胜利。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Regular" w:hAnsi="思源黑體 Regular" w:eastAsia="思源黑體 Regular" w:cs="思源黑體 Regular"/>
          <w:color w:val="359BD6"/>
          <w:kern w:val="0"/>
          <w:sz w:val="32"/>
          <w:szCs w:val="32"/>
          <w:lang w:val="en-US" w:eastAsia="zh-CN" w:bidi="ar"/>
        </w:rPr>
        <w:t xml:space="preserve">人才激励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left"/>
        <w:textAlignment w:val="auto"/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</w:pPr>
      <w:r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顺丰秉承高绩效高回报的薪酬理念，以价值创造为激励导向，对于高价值贡献的员工，公司提供有市场竞争力的薪酬回报体系，确保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left"/>
        <w:textAlignment w:val="auto"/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公司可持续发展的内在动力。公司以岗定薪，薪酬水平市场化。同时，通过差异化、多元化长短期激励机制，吸引和保留公司核心人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left"/>
        <w:textAlignment w:val="auto"/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才，使核心人员更紧密地与股东、公司的利益保持一致，驱动公司长期经营业绩持续增长。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left"/>
        <w:textAlignment w:val="auto"/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为激发员工创造，实现更客观、更立体的评价个人的价值贡献产出，2022年，公司推行“首问责任制”，通过提升组织协同效率，激发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200"/>
        <w:jc w:val="left"/>
        <w:textAlignment w:val="auto"/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员工自驱力，优化个人价值贡献产出评价。 </w:t>
      </w:r>
    </w:p>
    <w:p>
      <w:pPr>
        <w:spacing w:line="276" w:lineRule="auto"/>
        <w:jc w:val="left"/>
        <w:rPr>
          <w:rFonts w:hint="eastAsia" w:ascii="微软雅黑" w:hAnsi="微软雅黑" w:eastAsia="微软雅黑"/>
          <w:b/>
          <w:sz w:val="22"/>
          <w:szCs w:val="21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思源黑體 Regular" w:hAnsi="思源黑體 Regular" w:eastAsia="思源黑體 Regular" w:cs="思源黑體 Regular"/>
          <w:color w:val="359BD6"/>
          <w:kern w:val="0"/>
          <w:sz w:val="32"/>
          <w:szCs w:val="32"/>
          <w:lang w:val="en-US" w:eastAsia="zh-CN" w:bidi="ar"/>
        </w:rPr>
      </w:pPr>
      <w:r>
        <w:rPr>
          <w:rFonts w:hint="eastAsia" w:ascii="思源黑體 Regular" w:hAnsi="思源黑體 Regular" w:eastAsia="思源黑體 Regular" w:cs="思源黑體 Regular"/>
          <w:color w:val="359BD6"/>
          <w:kern w:val="0"/>
          <w:sz w:val="32"/>
          <w:szCs w:val="32"/>
          <w:lang w:val="en-US" w:eastAsia="zh-CN" w:bidi="ar"/>
        </w:rPr>
        <w:t>校招岗位：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思源黑體 Regular" w:hAnsi="思源黑體 Regular" w:eastAsia="思源黑體 Regular" w:cs="思源黑體 Regular"/>
          <w:color w:val="359BD6"/>
          <w:kern w:val="0"/>
          <w:sz w:val="32"/>
          <w:szCs w:val="32"/>
          <w:lang w:val="en-US" w:eastAsia="zh-CN" w:bidi="ar"/>
        </w:rPr>
      </w:pPr>
      <w:r>
        <w:rPr>
          <w:rFonts w:hint="eastAsia" w:ascii="思源黑體 Regular" w:hAnsi="思源黑體 Regular" w:eastAsia="思源黑體 Regular" w:cs="思源黑體 Regular"/>
          <w:b/>
          <w:bCs/>
          <w:color w:val="00B050"/>
          <w:kern w:val="0"/>
          <w:sz w:val="32"/>
          <w:szCs w:val="32"/>
          <w:lang w:val="en-US" w:eastAsia="zh-CN" w:bidi="ar"/>
        </w:rPr>
        <w:t>中转储备运作员</w:t>
      </w:r>
    </w:p>
    <w:p>
      <w:pPr>
        <w:spacing w:line="120" w:lineRule="auto"/>
        <w:rPr>
          <w:rFonts w:hint="eastAsia" w:ascii="微软雅黑" w:hAnsi="微软雅黑" w:eastAsia="微软雅黑"/>
          <w:b/>
          <w:bCs/>
          <w:sz w:val="21"/>
          <w:szCs w:val="22"/>
          <w:lang w:eastAsia="zh-CN"/>
        </w:rPr>
      </w:pPr>
      <w:r>
        <w:rPr>
          <w:rFonts w:hint="eastAsia" w:ascii="微软雅黑" w:hAnsi="微软雅黑" w:eastAsia="微软雅黑"/>
          <w:b/>
          <w:sz w:val="22"/>
          <w:szCs w:val="21"/>
          <w:lang w:val="en-US" w:eastAsia="zh-CN"/>
        </w:rPr>
        <w:t>工作内容：</w:t>
      </w:r>
      <w:r>
        <w:rPr>
          <w:rFonts w:hint="eastAsia" w:ascii="微软雅黑" w:hAnsi="微软雅黑" w:eastAsia="微软雅黑"/>
          <w:b/>
          <w:bCs/>
          <w:sz w:val="21"/>
          <w:szCs w:val="22"/>
        </w:rPr>
        <w:t>入职前</w:t>
      </w:r>
      <w:r>
        <w:rPr>
          <w:rFonts w:hint="eastAsia" w:ascii="微软雅黑" w:hAnsi="微软雅黑" w:eastAsia="微软雅黑"/>
          <w:b/>
          <w:bCs/>
          <w:sz w:val="21"/>
          <w:szCs w:val="22"/>
          <w:lang w:val="en-US" w:eastAsia="zh-CN"/>
        </w:rPr>
        <w:t>3-</w:t>
      </w:r>
      <w:r>
        <w:rPr>
          <w:rFonts w:hint="eastAsia" w:ascii="微软雅黑" w:hAnsi="微软雅黑" w:eastAsia="微软雅黑"/>
          <w:b/>
          <w:bCs/>
          <w:sz w:val="21"/>
          <w:szCs w:val="22"/>
        </w:rPr>
        <w:t>6个月在基层岗位</w:t>
      </w:r>
      <w:r>
        <w:rPr>
          <w:rFonts w:hint="eastAsia" w:ascii="微软雅黑" w:hAnsi="微软雅黑" w:eastAsia="微软雅黑"/>
          <w:b/>
          <w:bCs/>
          <w:sz w:val="21"/>
          <w:szCs w:val="22"/>
          <w:lang w:val="en-US" w:eastAsia="zh-CN"/>
        </w:rPr>
        <w:t>历练学习</w:t>
      </w:r>
      <w:r>
        <w:rPr>
          <w:rFonts w:hint="eastAsia" w:ascii="微软雅黑" w:hAnsi="微软雅黑" w:eastAsia="微软雅黑"/>
          <w:b/>
          <w:bCs/>
          <w:sz w:val="21"/>
          <w:szCs w:val="22"/>
        </w:rPr>
        <w:t>，后定岗</w:t>
      </w:r>
      <w:r>
        <w:rPr>
          <w:rFonts w:hint="eastAsia" w:ascii="微软雅黑" w:hAnsi="微软雅黑" w:eastAsia="微软雅黑"/>
          <w:b/>
          <w:bCs/>
          <w:sz w:val="21"/>
          <w:szCs w:val="22"/>
          <w:lang w:val="en-US" w:eastAsia="zh-CN"/>
        </w:rPr>
        <w:t>定薪</w:t>
      </w:r>
      <w:r>
        <w:rPr>
          <w:rFonts w:hint="eastAsia" w:ascii="微软雅黑" w:hAnsi="微软雅黑" w:eastAsia="微软雅黑"/>
          <w:b/>
          <w:bCs/>
          <w:sz w:val="21"/>
          <w:szCs w:val="22"/>
        </w:rPr>
        <w:t>定职</w:t>
      </w:r>
      <w:r>
        <w:rPr>
          <w:rFonts w:hint="eastAsia" w:ascii="微软雅黑" w:hAnsi="微软雅黑" w:eastAsia="微软雅黑"/>
          <w:b/>
          <w:bCs/>
          <w:sz w:val="21"/>
          <w:szCs w:val="22"/>
          <w:lang w:eastAsia="zh-CN"/>
        </w:rPr>
        <w:t>！</w:t>
      </w:r>
    </w:p>
    <w:p>
      <w:pPr>
        <w:spacing w:line="120" w:lineRule="auto"/>
        <w:rPr>
          <w:rFonts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1、班前检查巴枪、皮带机等必备用具是否可以正常使用；</w:t>
      </w:r>
    </w:p>
    <w:p>
      <w:pPr>
        <w:spacing w:line="120" w:lineRule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2、负责对进出港快件分拣，进行建解包、笼操作；</w:t>
      </w:r>
    </w:p>
    <w:p>
      <w:pPr>
        <w:spacing w:line="120" w:lineRule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3、负责对到达和发出的快件与分点部做好交接验收，做好滞留快件的登记、上报、跟踪、处理工作；</w:t>
      </w:r>
    </w:p>
    <w:p>
      <w:pPr>
        <w:spacing w:line="276" w:lineRule="auto"/>
        <w:jc w:val="left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4、做好相关工作数据的整理、登记；</w:t>
      </w:r>
    </w:p>
    <w:p>
      <w:pPr>
        <w:spacing w:line="120" w:lineRule="auto"/>
        <w:rPr>
          <w:rFonts w:hint="eastAsia" w:ascii="微软雅黑" w:hAnsi="微软雅黑" w:eastAsia="微软雅黑"/>
          <w:b/>
          <w:sz w:val="22"/>
          <w:szCs w:val="21"/>
          <w:lang w:val="en-US" w:eastAsia="zh-CN"/>
        </w:rPr>
      </w:pPr>
      <w:r>
        <w:rPr>
          <w:rFonts w:hint="eastAsia" w:ascii="微软雅黑" w:hAnsi="微软雅黑" w:eastAsia="微软雅黑"/>
          <w:b/>
          <w:sz w:val="22"/>
          <w:szCs w:val="21"/>
          <w:lang w:val="en-US" w:eastAsia="zh-CN"/>
        </w:rPr>
        <w:t>应聘要求：</w:t>
      </w:r>
    </w:p>
    <w:p>
      <w:pPr>
        <w:spacing w:line="120" w:lineRule="auto"/>
        <w:rPr>
          <w:rFonts w:hint="default" w:ascii="微软雅黑" w:hAnsi="微软雅黑" w:eastAsia="微软雅黑"/>
          <w:sz w:val="20"/>
          <w:szCs w:val="20"/>
          <w:lang w:val="en-US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1、</w:t>
      </w:r>
      <w:r>
        <w:rPr>
          <w:rFonts w:hint="eastAsia" w:ascii="微软雅黑" w:hAnsi="微软雅黑" w:eastAsia="微软雅黑"/>
          <w:sz w:val="20"/>
          <w:szCs w:val="20"/>
        </w:rPr>
        <w:t>物流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管理、物流工程、电子商务、市场营销、会计财务等经管类专业优先；其他类专业对物流感兴趣亦可参加。</w:t>
      </w:r>
    </w:p>
    <w:p>
      <w:pPr>
        <w:spacing w:line="120" w:lineRule="auto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2、熟悉电脑操作，办公软件使用；</w:t>
      </w:r>
    </w:p>
    <w:p>
      <w:pPr>
        <w:spacing w:line="120" w:lineRule="auto"/>
        <w:rPr>
          <w:rFonts w:hint="default" w:ascii="微软雅黑" w:hAnsi="微软雅黑" w:eastAsia="微软雅黑"/>
          <w:b/>
          <w:sz w:val="22"/>
          <w:szCs w:val="21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</w:rPr>
        <w:t>3、服从区域调配；</w:t>
      </w:r>
    </w:p>
    <w:p>
      <w:pPr>
        <w:spacing w:line="120" w:lineRule="auto"/>
        <w:rPr>
          <w:rFonts w:hint="default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b/>
          <w:sz w:val="21"/>
          <w:szCs w:val="22"/>
        </w:rPr>
        <w:t>福利：</w:t>
      </w:r>
      <w:r>
        <w:rPr>
          <w:rFonts w:hint="eastAsia" w:ascii="微软雅黑" w:hAnsi="微软雅黑" w:eastAsia="微软雅黑"/>
          <w:sz w:val="20"/>
          <w:szCs w:val="20"/>
        </w:rPr>
        <w:t>免费发放工作装备；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免费</w:t>
      </w:r>
      <w:r>
        <w:rPr>
          <w:rFonts w:hint="eastAsia" w:ascii="微软雅黑" w:hAnsi="微软雅黑" w:eastAsia="微软雅黑"/>
          <w:sz w:val="20"/>
          <w:szCs w:val="20"/>
        </w:rPr>
        <w:t>员工宿舍（4-6人间）、员工餐补（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10-15</w:t>
      </w:r>
      <w:r>
        <w:rPr>
          <w:rFonts w:hint="eastAsia" w:ascii="微软雅黑" w:hAnsi="微软雅黑" w:eastAsia="微软雅黑"/>
          <w:sz w:val="20"/>
          <w:szCs w:val="20"/>
        </w:rPr>
        <w:t>元/人/天）、生日礼品、节日祝福、团队活动等；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毕业后缴纳社保</w:t>
      </w:r>
    </w:p>
    <w:p>
      <w:pPr>
        <w:spacing w:line="120" w:lineRule="auto"/>
        <w:rPr>
          <w:rFonts w:hint="default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b/>
          <w:sz w:val="21"/>
          <w:szCs w:val="22"/>
        </w:rPr>
        <w:t>薪资</w:t>
      </w:r>
      <w:r>
        <w:rPr>
          <w:rFonts w:hint="eastAsia" w:ascii="微软雅黑" w:hAnsi="微软雅黑" w:eastAsia="微软雅黑"/>
          <w:sz w:val="20"/>
          <w:szCs w:val="20"/>
        </w:rPr>
        <w:t>：入职前3个月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按照</w:t>
      </w:r>
      <w:r>
        <w:rPr>
          <w:rFonts w:hint="eastAsia" w:ascii="微软雅黑" w:hAnsi="微软雅黑" w:eastAsia="微软雅黑"/>
          <w:sz w:val="20"/>
          <w:szCs w:val="20"/>
        </w:rPr>
        <w:t>时薪工资（上海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白班</w:t>
      </w:r>
      <w:r>
        <w:rPr>
          <w:rFonts w:hint="eastAsia" w:ascii="微软雅黑" w:hAnsi="微软雅黑" w:eastAsia="微软雅黑"/>
          <w:sz w:val="20"/>
          <w:szCs w:val="20"/>
        </w:rPr>
        <w:t>20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元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晚班</w:t>
      </w:r>
      <w:r>
        <w:rPr>
          <w:rFonts w:hint="eastAsia" w:ascii="微软雅黑" w:hAnsi="微软雅黑" w:eastAsia="微软雅黑"/>
          <w:sz w:val="20"/>
          <w:szCs w:val="20"/>
        </w:rPr>
        <w:t>22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元/时</w:t>
      </w:r>
      <w:r>
        <w:rPr>
          <w:rFonts w:hint="eastAsia" w:ascii="微软雅黑" w:hAnsi="微软雅黑" w:eastAsia="微软雅黑"/>
          <w:sz w:val="20"/>
          <w:szCs w:val="20"/>
        </w:rPr>
        <w:t>，江苏片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白班</w:t>
      </w:r>
      <w:r>
        <w:rPr>
          <w:rFonts w:hint="eastAsia" w:ascii="微软雅黑" w:hAnsi="微软雅黑" w:eastAsia="微软雅黑"/>
          <w:sz w:val="20"/>
          <w:szCs w:val="20"/>
        </w:rPr>
        <w:t>18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元</w:t>
      </w:r>
      <w:r>
        <w:rPr>
          <w:rFonts w:hint="eastAsia" w:ascii="微软雅黑" w:hAnsi="微软雅黑" w:eastAsia="微软雅黑"/>
          <w:b/>
          <w:bCs/>
          <w:sz w:val="20"/>
          <w:szCs w:val="20"/>
        </w:rPr>
        <w:t>晚班</w:t>
      </w:r>
      <w:r>
        <w:rPr>
          <w:rFonts w:hint="eastAsia" w:ascii="微软雅黑" w:hAnsi="微软雅黑" w:eastAsia="微软雅黑"/>
          <w:sz w:val="20"/>
          <w:szCs w:val="20"/>
        </w:rPr>
        <w:t>20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元/时</w:t>
      </w:r>
      <w:r>
        <w:rPr>
          <w:rFonts w:hint="eastAsia" w:ascii="微软雅黑" w:hAnsi="微软雅黑" w:eastAsia="微软雅黑"/>
          <w:sz w:val="20"/>
          <w:szCs w:val="20"/>
          <w:lang w:eastAsia="zh-CN"/>
        </w:rPr>
        <w:t>，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约5500-7000元/月</w:t>
      </w:r>
      <w:r>
        <w:rPr>
          <w:rFonts w:hint="eastAsia" w:ascii="微软雅黑" w:hAnsi="微软雅黑" w:eastAsia="微软雅黑"/>
          <w:sz w:val="20"/>
          <w:szCs w:val="20"/>
        </w:rPr>
        <w:t>）,3个月后定岗定薪（6000-8000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元以上/月</w:t>
      </w:r>
      <w:r>
        <w:rPr>
          <w:rFonts w:hint="eastAsia" w:ascii="微软雅黑" w:hAnsi="微软雅黑" w:eastAsia="微软雅黑"/>
          <w:sz w:val="20"/>
          <w:szCs w:val="20"/>
        </w:rPr>
        <w:t>）；</w:t>
      </w:r>
      <w:r>
        <w:rPr>
          <w:rFonts w:hint="eastAsia" w:ascii="微软雅黑" w:hAnsi="微软雅黑" w:eastAsia="微软雅黑"/>
          <w:b/>
          <w:bCs/>
          <w:sz w:val="20"/>
          <w:szCs w:val="20"/>
          <w:lang w:val="en-US" w:eastAsia="zh-CN"/>
        </w:rPr>
        <w:t>夜班另加补贴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8—18元/班次</w:t>
      </w:r>
    </w:p>
    <w:p>
      <w:pPr>
        <w:rPr>
          <w:rFonts w:hint="eastAsia" w:ascii="微软雅黑" w:hAnsi="微软雅黑" w:eastAsia="微软雅黑"/>
          <w:b/>
          <w:sz w:val="52"/>
          <w:szCs w:val="44"/>
        </w:rPr>
      </w:pPr>
      <w:r>
        <w:rPr>
          <w:rFonts w:hint="eastAsia" w:ascii="微软雅黑" w:hAnsi="微软雅黑" w:eastAsia="微软雅黑"/>
          <w:b/>
          <w:szCs w:val="18"/>
        </w:rPr>
        <w:br w:type="page"/>
      </w:r>
    </w:p>
    <w:p>
      <w:pPr>
        <w:spacing w:line="120" w:lineRule="auto"/>
        <w:rPr>
          <w:rFonts w:hint="eastAsia" w:ascii="微软雅黑" w:hAnsi="微软雅黑" w:eastAsia="微软雅黑"/>
          <w:b/>
          <w:sz w:val="21"/>
          <w:szCs w:val="22"/>
          <w:lang w:val="en-US" w:eastAsia="zh-CN"/>
        </w:rPr>
      </w:pPr>
      <w:r>
        <w:rPr>
          <w:rFonts w:hint="eastAsia" w:ascii="微软雅黑" w:hAnsi="微软雅黑" w:eastAsia="微软雅黑"/>
          <w:b/>
          <w:sz w:val="21"/>
          <w:szCs w:val="22"/>
          <w:lang w:val="en-US" w:eastAsia="zh-CN"/>
        </w:rPr>
        <w:t>晋升通道：</w:t>
      </w:r>
    </w:p>
    <w:p>
      <w:pPr>
        <w:spacing w:line="120" w:lineRule="auto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1：储备运作员—业务小组长—业务主管—园区负责人，薪资福利随职级调整；</w:t>
      </w:r>
    </w:p>
    <w:p>
      <w:pPr>
        <w:spacing w:line="120" w:lineRule="auto"/>
        <w:rPr>
          <w:rFonts w:hint="default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2：储备运作员—园区职能岗/初级专员—中级专员—高级专员—职能部门负责人</w:t>
      </w:r>
    </w:p>
    <w:p>
      <w:pPr>
        <w:spacing w:line="120" w:lineRule="auto"/>
        <w:rPr>
          <w:rFonts w:hint="default" w:ascii="微软雅黑" w:hAnsi="微软雅黑" w:eastAsia="微软雅黑"/>
          <w:b/>
          <w:sz w:val="36"/>
          <w:szCs w:val="28"/>
          <w:lang w:val="en-US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3：储备运作员—管培生计划—各部门轮岗学习）—各部门负责人</w:t>
      </w:r>
    </w:p>
    <w:p>
      <w:pPr>
        <w:spacing w:line="120" w:lineRule="auto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b/>
          <w:sz w:val="21"/>
          <w:szCs w:val="22"/>
          <w:lang w:val="en-US" w:eastAsia="zh-CN"/>
        </w:rPr>
        <w:t>工作城市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：上海，苏州，无锡，南京， 南通等城市</w:t>
      </w:r>
    </w:p>
    <w:p>
      <w:pPr>
        <w:spacing w:line="120" w:lineRule="auto"/>
        <w:jc w:val="center"/>
        <w:rPr>
          <w:rFonts w:hint="eastAsia" w:ascii="等线" w:hAnsi="等线" w:eastAsia="等线" w:cs="等线"/>
          <w:sz w:val="32"/>
          <w:szCs w:val="32"/>
          <w:lang w:val="en-US" w:eastAsia="zh-CN"/>
        </w:rPr>
      </w:pPr>
      <w:r>
        <w:rPr>
          <w:rFonts w:hint="eastAsia" w:ascii="等线" w:hAnsi="等线" w:eastAsia="等线" w:cs="等线"/>
          <w:sz w:val="32"/>
          <w:szCs w:val="32"/>
          <w:lang w:val="en-US" w:eastAsia="zh-CN"/>
        </w:rPr>
        <w:t>加入我们！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ascii="思源黑體 Regular" w:hAnsi="思源黑體 Regular" w:eastAsia="思源黑體 Regular" w:cs="思源黑體 Regular"/>
          <w:color w:val="CE9C6A"/>
          <w:kern w:val="0"/>
          <w:sz w:val="16"/>
          <w:szCs w:val="16"/>
          <w:lang w:val="en-US" w:eastAsia="zh-CN" w:bidi="ar"/>
        </w:rPr>
      </w:pPr>
      <w:r>
        <w:rPr>
          <w:rFonts w:hint="default" w:ascii="微软雅黑" w:hAnsi="微软雅黑" w:eastAsia="微软雅黑"/>
          <w:b w:val="0"/>
          <w:bCs/>
          <w:sz w:val="28"/>
          <w:szCs w:val="28"/>
          <w:lang w:val="en-US" w:eastAsia="zh-CN"/>
        </w:rPr>
        <w:drawing>
          <wp:inline distT="0" distB="0" distL="114300" distR="114300">
            <wp:extent cx="5781675" cy="1333500"/>
            <wp:effectExtent l="0" t="0" r="9525" b="0"/>
            <wp:docPr id="4" name="图片 4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思源黑體 Regular" w:hAnsi="思源黑體 Regular" w:eastAsia="思源黑體 Regular" w:cs="思源黑體 Regular"/>
          <w:color w:val="CE9C6A"/>
          <w:kern w:val="0"/>
          <w:sz w:val="16"/>
          <w:szCs w:val="1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思源黑體 Regular" w:hAnsi="思源黑體 Regular" w:eastAsia="思源黑體 Regular" w:cs="思源黑體 Regular"/>
          <w:color w:val="CE9C6A"/>
          <w:kern w:val="0"/>
          <w:sz w:val="16"/>
          <w:szCs w:val="16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Regular" w:hAnsi="思源黑體 Regular" w:eastAsia="思源黑體 Regular" w:cs="思源黑體 Regular"/>
          <w:color w:val="CE9C6A"/>
          <w:kern w:val="0"/>
          <w:sz w:val="24"/>
          <w:szCs w:val="24"/>
          <w:lang w:val="en-US" w:eastAsia="zh-CN" w:bidi="ar"/>
        </w:rPr>
        <w:t>顺丰留住人才的举措</w:t>
      </w:r>
      <w:r>
        <w:rPr>
          <w:rFonts w:ascii="思源黑體 Regular" w:hAnsi="思源黑體 Regular" w:eastAsia="思源黑體 Regular" w:cs="思源黑體 Regular"/>
          <w:color w:val="CE9C6A"/>
          <w:kern w:val="0"/>
          <w:sz w:val="16"/>
          <w:szCs w:val="16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Normal" w:hAnsi="思源黑體 Normal" w:eastAsia="思源黑體 Normal" w:cs="思源黑體 Normal"/>
          <w:b/>
          <w:bCs/>
          <w:color w:val="57585A"/>
          <w:kern w:val="0"/>
          <w:sz w:val="16"/>
          <w:szCs w:val="16"/>
          <w:lang w:val="en-US" w:eastAsia="zh-CN" w:bidi="ar"/>
        </w:rPr>
        <w:t>绩优员工</w:t>
      </w:r>
      <w:r>
        <w:rPr>
          <w:rFonts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是在绩效考评中表现突出的员工，是顺丰最重要的战略资源。顺丰制定了《绩优员工管理办法》，分别从识别、培训、</w:t>
      </w: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留任和退出等方面</w:t>
      </w:r>
      <w:r>
        <w:rPr>
          <w:rFonts w:hint="eastAsia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，</w:t>
      </w: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给予人才及时的肯定与激励。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Wingdings" w:hAnsi="Wingdings" w:eastAsia="宋体" w:cs="Wingdings"/>
          <w:color w:val="57585A"/>
          <w:kern w:val="0"/>
          <w:sz w:val="16"/>
          <w:szCs w:val="16"/>
          <w:lang w:val="en-US" w:eastAsia="zh-CN" w:bidi="ar"/>
        </w:rPr>
        <w:t xml:space="preserve"> </w:t>
      </w:r>
      <w:r>
        <w:rPr>
          <w:rFonts w:hint="default" w:ascii="思源黑體 Regular" w:hAnsi="思源黑體 Regular" w:eastAsia="思源黑體 Regular" w:cs="思源黑體 Regular"/>
          <w:color w:val="57585A"/>
          <w:kern w:val="0"/>
          <w:sz w:val="16"/>
          <w:szCs w:val="16"/>
          <w:lang w:val="en-US" w:eastAsia="zh-CN" w:bidi="ar"/>
        </w:rPr>
        <w:t xml:space="preserve">关怀与奖励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－ 股票期权激励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－ 建立关怀责任制，开展在职面谈和定期辅导；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－ 额外奖励2天带薪假期；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－ 展示绩优名单并发放专属激励礼品、活动基金。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color w:val="57585A"/>
          <w:kern w:val="0"/>
          <w:sz w:val="16"/>
          <w:szCs w:val="16"/>
          <w:lang w:val="en-US" w:eastAsia="zh-CN" w:bidi="ar"/>
        </w:rPr>
        <w:t xml:space="preserve"> </w:t>
      </w:r>
      <w:r>
        <w:rPr>
          <w:rFonts w:hint="default" w:ascii="思源黑體 Regular" w:hAnsi="思源黑體 Regular" w:eastAsia="思源黑體 Regular" w:cs="思源黑體 Regular"/>
          <w:color w:val="57585A"/>
          <w:kern w:val="0"/>
          <w:sz w:val="16"/>
          <w:szCs w:val="16"/>
          <w:lang w:val="en-US" w:eastAsia="zh-CN" w:bidi="ar"/>
        </w:rPr>
        <w:t xml:space="preserve">职业生涯管理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－ 依托“职业发展助手”平台牵引员工自驱发展，并针对绩优员工发放奖金；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－ 提供绩优员工培养基金。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Wingdings" w:hAnsi="Wingdings" w:eastAsia="宋体" w:cs="Wingdings"/>
          <w:color w:val="57585A"/>
          <w:kern w:val="0"/>
          <w:sz w:val="16"/>
          <w:szCs w:val="16"/>
          <w:lang w:val="en-US" w:eastAsia="zh-CN" w:bidi="ar"/>
        </w:rPr>
        <w:t xml:space="preserve"> </w:t>
      </w:r>
      <w:r>
        <w:rPr>
          <w:rFonts w:hint="default" w:ascii="思源黑體 Regular" w:hAnsi="思源黑體 Regular" w:eastAsia="思源黑體 Regular" w:cs="思源黑體 Regular"/>
          <w:color w:val="57585A"/>
          <w:kern w:val="0"/>
          <w:sz w:val="16"/>
          <w:szCs w:val="16"/>
          <w:lang w:val="en-US" w:eastAsia="zh-CN" w:bidi="ar"/>
        </w:rPr>
        <w:t xml:space="preserve">保有及回访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－ 进行离职面谈挽留；对离职员工进行定期回访，在特殊节日寄送礼品等。</w:t>
      </w:r>
    </w:p>
    <w:p>
      <w:pPr>
        <w:rPr>
          <w:rFonts w:hint="default" w:ascii="微软雅黑" w:hAnsi="微软雅黑" w:eastAsia="微软雅黑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Regular" w:hAnsi="思源黑體 Regular" w:eastAsia="思源黑體 Regular" w:cs="思源黑體 Regular"/>
          <w:color w:val="CE9C6A"/>
          <w:kern w:val="0"/>
          <w:sz w:val="24"/>
          <w:szCs w:val="24"/>
          <w:lang w:val="en-US" w:eastAsia="zh-CN" w:bidi="ar"/>
        </w:rPr>
        <w:t xml:space="preserve">晋升管理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顺丰重视员工职业发展，基于“竞争、激励、淘汰”用人理念， </w:t>
      </w: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落实“双价”用人标准，促进符合价值观要求、具备使命感、持续优秀的人才浮出并发展。 公司在《人才管理制度》中，明确规定了晋升原则和不同类别员工的晋升要求，强调人岗匹配和价值贡献。对于价值贡献突出的员工给予更多发展机会，并将学习、激励等资源进行倾斜。 2022年，公司持续完善管理和专业发展双通道成长机制，为员工提供良好的发展平台：通过管理发展通道，让具备一定管理能力的员工参与企业运营管理；通过专业发展通道，让技术类员工通过不断提升个人技能，积累专业经验，成为各领域专家。</w:t>
      </w:r>
    </w:p>
    <w:p>
      <w:pPr>
        <w:rPr>
          <w:rFonts w:hint="default" w:ascii="微软雅黑" w:hAnsi="微软雅黑" w:eastAsia="微软雅黑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公司建立了面向基层员工、中层梯队、专业队伍、高层管理者的培训体系，并对讲师管理制度进行优化迭代，完成了学习平台讲师系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统升级，存量讲师超12,000人。同时，公司鼓励员工参加各类技能比赛，助力员工发掘自身潜能。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/>
          <w:b w:val="0"/>
          <w:bCs/>
          <w:sz w:val="28"/>
          <w:szCs w:val="28"/>
          <w:lang w:val="en-US" w:eastAsia="zh-CN"/>
        </w:rPr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drawing>
          <wp:inline distT="0" distB="0" distL="114300" distR="114300">
            <wp:extent cx="6496050" cy="4229100"/>
            <wp:effectExtent l="0" t="0" r="0" b="0"/>
            <wp:docPr id="3" name="图片 3" descr="培养体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培养体系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Regular" w:hAnsi="思源黑體 Regular" w:eastAsia="思源黑體 Regular" w:cs="思源黑體 Regular"/>
          <w:color w:val="CE9C6A"/>
          <w:kern w:val="0"/>
          <w:sz w:val="24"/>
          <w:szCs w:val="24"/>
          <w:lang w:val="en-US" w:eastAsia="zh-CN" w:bidi="ar"/>
        </w:rPr>
        <w:t xml:space="preserve">学历提升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顺丰鼓励所有在职员工参加学历教育与技能认证，并为其提供费用报销等支持，帮助员工实现自我发展。所有符合条件的员工均可选</w:t>
      </w: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择自学考试、成人高考等方式进行在职学历提升。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 xml:space="preserve">公司积极与高等院校开展校企合作，帮助员工进行学历提升。针对技能提升，公司制定了《顺丰集团职业技能等级认证实施方案》，规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思源黑體 Normal" w:hAnsi="思源黑體 Normal" w:eastAsia="思源黑體 Normal" w:cs="思源黑體 Normal"/>
          <w:color w:val="57585A"/>
          <w:kern w:val="0"/>
          <w:sz w:val="16"/>
          <w:szCs w:val="16"/>
          <w:lang w:val="en-US" w:eastAsia="zh-CN" w:bidi="ar"/>
        </w:rPr>
        <w:t>范技能认证机制，将叉车作业操作资格证书、人力资源管理师资格证书、PMP项目管理资格证书等多种证书纳入认证范围，助推员工个人长远发展。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0" w:firstLineChars="200"/>
        <w:textAlignment w:val="auto"/>
        <w:rPr>
          <w:rFonts w:hint="eastAsia" w:ascii="微软雅黑" w:hAnsi="微软雅黑" w:eastAsia="微软雅黑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0" w:firstLineChars="200"/>
        <w:textAlignment w:val="auto"/>
        <w:rPr>
          <w:rFonts w:hint="default" w:ascii="微软雅黑" w:hAnsi="微软雅黑" w:eastAsia="微软雅黑"/>
          <w:b w:val="0"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sz w:val="28"/>
          <w:szCs w:val="28"/>
          <w:lang w:val="en-US" w:eastAsia="zh-CN"/>
        </w:rPr>
        <w:t>简历投递方式：jy_2023xyzp@189.cn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0" w:firstLineChars="200"/>
        <w:textAlignment w:val="auto"/>
        <w:rPr>
          <w:rFonts w:hint="default" w:ascii="微软雅黑" w:hAnsi="微软雅黑" w:eastAsia="微软雅黑"/>
          <w:b w:val="0"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sz w:val="28"/>
          <w:szCs w:val="28"/>
          <w:lang w:val="en-US" w:eastAsia="zh-CN"/>
        </w:rPr>
        <w:t>扫码进入招聘群了解详情：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微软雅黑" w:hAnsi="微软雅黑" w:eastAsia="微软雅黑"/>
          <w:b w:val="0"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 w:val="0"/>
          <w:bCs/>
          <w:sz w:val="28"/>
          <w:szCs w:val="28"/>
          <w:lang w:val="en-US" w:eastAsia="zh-CN"/>
        </w:rPr>
        <w:drawing>
          <wp:inline distT="0" distB="0" distL="114300" distR="114300">
            <wp:extent cx="2971800" cy="2971800"/>
            <wp:effectExtent l="0" t="0" r="0" b="0"/>
            <wp:docPr id="2" name="图片 2" descr="f530d50441e904dc79f378a6818f4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530d50441e904dc79f378a6818f4a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8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思源黑體 Medium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思源黑體 Regular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思源黑體 Normal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mMGQ1NTkwMGVkODVmMDQxNGI4OTUxMTc1Y2U1OTMifQ=="/>
  </w:docVars>
  <w:rsids>
    <w:rsidRoot w:val="00DB0A95"/>
    <w:rsid w:val="0000079B"/>
    <w:rsid w:val="000239F3"/>
    <w:rsid w:val="00027034"/>
    <w:rsid w:val="00035545"/>
    <w:rsid w:val="00041789"/>
    <w:rsid w:val="0005185C"/>
    <w:rsid w:val="00055990"/>
    <w:rsid w:val="0005787B"/>
    <w:rsid w:val="000668D6"/>
    <w:rsid w:val="000717C8"/>
    <w:rsid w:val="0007588C"/>
    <w:rsid w:val="000A0E0A"/>
    <w:rsid w:val="000C4CAE"/>
    <w:rsid w:val="000E4C1F"/>
    <w:rsid w:val="000E78AC"/>
    <w:rsid w:val="000F7113"/>
    <w:rsid w:val="00122F41"/>
    <w:rsid w:val="0015257A"/>
    <w:rsid w:val="0015626B"/>
    <w:rsid w:val="00156A7B"/>
    <w:rsid w:val="001575CE"/>
    <w:rsid w:val="001A2092"/>
    <w:rsid w:val="001C60F2"/>
    <w:rsid w:val="001D5B17"/>
    <w:rsid w:val="001E7BF9"/>
    <w:rsid w:val="00234F49"/>
    <w:rsid w:val="00237621"/>
    <w:rsid w:val="00245D74"/>
    <w:rsid w:val="0027080C"/>
    <w:rsid w:val="00275280"/>
    <w:rsid w:val="00284425"/>
    <w:rsid w:val="002974F7"/>
    <w:rsid w:val="002E15BF"/>
    <w:rsid w:val="00340756"/>
    <w:rsid w:val="003420D5"/>
    <w:rsid w:val="003501C2"/>
    <w:rsid w:val="00395424"/>
    <w:rsid w:val="003C3982"/>
    <w:rsid w:val="003D109E"/>
    <w:rsid w:val="003E09C4"/>
    <w:rsid w:val="003E34DB"/>
    <w:rsid w:val="003E6671"/>
    <w:rsid w:val="00403D41"/>
    <w:rsid w:val="0042215D"/>
    <w:rsid w:val="00424D97"/>
    <w:rsid w:val="00471DD7"/>
    <w:rsid w:val="00473A3E"/>
    <w:rsid w:val="0047496B"/>
    <w:rsid w:val="00494DB6"/>
    <w:rsid w:val="004A1695"/>
    <w:rsid w:val="004B5F6D"/>
    <w:rsid w:val="004E0897"/>
    <w:rsid w:val="00507C7A"/>
    <w:rsid w:val="00510C8A"/>
    <w:rsid w:val="00521CB9"/>
    <w:rsid w:val="005262D3"/>
    <w:rsid w:val="0053495B"/>
    <w:rsid w:val="00535F72"/>
    <w:rsid w:val="0053761E"/>
    <w:rsid w:val="0054385F"/>
    <w:rsid w:val="0056448C"/>
    <w:rsid w:val="005672D3"/>
    <w:rsid w:val="0058517C"/>
    <w:rsid w:val="00593915"/>
    <w:rsid w:val="005A3F8E"/>
    <w:rsid w:val="005D0861"/>
    <w:rsid w:val="005D60FD"/>
    <w:rsid w:val="005E2A1F"/>
    <w:rsid w:val="00605029"/>
    <w:rsid w:val="0062171A"/>
    <w:rsid w:val="00645238"/>
    <w:rsid w:val="00663885"/>
    <w:rsid w:val="00665441"/>
    <w:rsid w:val="006743A4"/>
    <w:rsid w:val="00682D87"/>
    <w:rsid w:val="00684C5D"/>
    <w:rsid w:val="00695DF4"/>
    <w:rsid w:val="00695E20"/>
    <w:rsid w:val="006B0190"/>
    <w:rsid w:val="006D4E96"/>
    <w:rsid w:val="006E42B2"/>
    <w:rsid w:val="00726E3A"/>
    <w:rsid w:val="00730F33"/>
    <w:rsid w:val="00736472"/>
    <w:rsid w:val="0076299E"/>
    <w:rsid w:val="00767FF8"/>
    <w:rsid w:val="007717A7"/>
    <w:rsid w:val="007A0B1C"/>
    <w:rsid w:val="007B2E96"/>
    <w:rsid w:val="007B3E2D"/>
    <w:rsid w:val="007E72AF"/>
    <w:rsid w:val="007F4CF8"/>
    <w:rsid w:val="00820DF1"/>
    <w:rsid w:val="00853493"/>
    <w:rsid w:val="00862AD1"/>
    <w:rsid w:val="0086747B"/>
    <w:rsid w:val="008723B6"/>
    <w:rsid w:val="00876D06"/>
    <w:rsid w:val="008837AD"/>
    <w:rsid w:val="008A2482"/>
    <w:rsid w:val="008B633A"/>
    <w:rsid w:val="008E7970"/>
    <w:rsid w:val="00900245"/>
    <w:rsid w:val="00912B36"/>
    <w:rsid w:val="009208D1"/>
    <w:rsid w:val="009302AF"/>
    <w:rsid w:val="00967A2B"/>
    <w:rsid w:val="00970543"/>
    <w:rsid w:val="0097300E"/>
    <w:rsid w:val="00976122"/>
    <w:rsid w:val="00983152"/>
    <w:rsid w:val="00983712"/>
    <w:rsid w:val="009867FE"/>
    <w:rsid w:val="0098726D"/>
    <w:rsid w:val="009B136C"/>
    <w:rsid w:val="009C1AF9"/>
    <w:rsid w:val="009E7B6C"/>
    <w:rsid w:val="00A022C3"/>
    <w:rsid w:val="00A04BBE"/>
    <w:rsid w:val="00A118D3"/>
    <w:rsid w:val="00A31871"/>
    <w:rsid w:val="00A3620E"/>
    <w:rsid w:val="00A408E7"/>
    <w:rsid w:val="00A4529C"/>
    <w:rsid w:val="00A505C8"/>
    <w:rsid w:val="00A57812"/>
    <w:rsid w:val="00A63DE2"/>
    <w:rsid w:val="00A81FD4"/>
    <w:rsid w:val="00A87FB4"/>
    <w:rsid w:val="00A951A6"/>
    <w:rsid w:val="00AA5C0F"/>
    <w:rsid w:val="00AF44D0"/>
    <w:rsid w:val="00B00C64"/>
    <w:rsid w:val="00B132A9"/>
    <w:rsid w:val="00B345F8"/>
    <w:rsid w:val="00B36824"/>
    <w:rsid w:val="00B654EA"/>
    <w:rsid w:val="00B825ED"/>
    <w:rsid w:val="00B85FFA"/>
    <w:rsid w:val="00B87F84"/>
    <w:rsid w:val="00BA2DBA"/>
    <w:rsid w:val="00BA3495"/>
    <w:rsid w:val="00BB3E79"/>
    <w:rsid w:val="00BB4A3A"/>
    <w:rsid w:val="00BD7E26"/>
    <w:rsid w:val="00BF0240"/>
    <w:rsid w:val="00BF7110"/>
    <w:rsid w:val="00C27343"/>
    <w:rsid w:val="00C325A7"/>
    <w:rsid w:val="00C42348"/>
    <w:rsid w:val="00C42CC1"/>
    <w:rsid w:val="00C507C4"/>
    <w:rsid w:val="00CA2733"/>
    <w:rsid w:val="00CA3063"/>
    <w:rsid w:val="00CA335B"/>
    <w:rsid w:val="00CA441F"/>
    <w:rsid w:val="00CD1CE5"/>
    <w:rsid w:val="00CF5C2B"/>
    <w:rsid w:val="00D009B0"/>
    <w:rsid w:val="00D03E67"/>
    <w:rsid w:val="00D20EDB"/>
    <w:rsid w:val="00D2433A"/>
    <w:rsid w:val="00D40491"/>
    <w:rsid w:val="00D4417B"/>
    <w:rsid w:val="00D46708"/>
    <w:rsid w:val="00D56E56"/>
    <w:rsid w:val="00D94F86"/>
    <w:rsid w:val="00DB0A95"/>
    <w:rsid w:val="00DD33D0"/>
    <w:rsid w:val="00DF16BB"/>
    <w:rsid w:val="00E15EBD"/>
    <w:rsid w:val="00E64B55"/>
    <w:rsid w:val="00E659C1"/>
    <w:rsid w:val="00E80C31"/>
    <w:rsid w:val="00EA2A30"/>
    <w:rsid w:val="00EB31D7"/>
    <w:rsid w:val="00EC6184"/>
    <w:rsid w:val="00ED6276"/>
    <w:rsid w:val="00ED7D74"/>
    <w:rsid w:val="00EE732C"/>
    <w:rsid w:val="00EF013E"/>
    <w:rsid w:val="00F3061C"/>
    <w:rsid w:val="00F40297"/>
    <w:rsid w:val="00F45DEB"/>
    <w:rsid w:val="00F7010E"/>
    <w:rsid w:val="00F70780"/>
    <w:rsid w:val="00F73EDE"/>
    <w:rsid w:val="00F9009E"/>
    <w:rsid w:val="00FB2E7D"/>
    <w:rsid w:val="00FB58C1"/>
    <w:rsid w:val="00FC3BE1"/>
    <w:rsid w:val="00FC5D9D"/>
    <w:rsid w:val="00FC6D10"/>
    <w:rsid w:val="00FD4F61"/>
    <w:rsid w:val="00FE5085"/>
    <w:rsid w:val="00FE6737"/>
    <w:rsid w:val="00FF6B60"/>
    <w:rsid w:val="01A62689"/>
    <w:rsid w:val="01F3598D"/>
    <w:rsid w:val="02FC5346"/>
    <w:rsid w:val="0577350C"/>
    <w:rsid w:val="06086E5D"/>
    <w:rsid w:val="07DA181A"/>
    <w:rsid w:val="081E011C"/>
    <w:rsid w:val="09581E0B"/>
    <w:rsid w:val="099866B3"/>
    <w:rsid w:val="09D83338"/>
    <w:rsid w:val="09E03CD7"/>
    <w:rsid w:val="09F63AFE"/>
    <w:rsid w:val="0A3459D5"/>
    <w:rsid w:val="0A426D43"/>
    <w:rsid w:val="0B8B7AF6"/>
    <w:rsid w:val="0E561DBD"/>
    <w:rsid w:val="0E6A6BC1"/>
    <w:rsid w:val="0FA627E4"/>
    <w:rsid w:val="100D6E7F"/>
    <w:rsid w:val="105F00B8"/>
    <w:rsid w:val="10F37AA2"/>
    <w:rsid w:val="117B1ADF"/>
    <w:rsid w:val="12355F6F"/>
    <w:rsid w:val="12E12E71"/>
    <w:rsid w:val="133C3E71"/>
    <w:rsid w:val="144430E0"/>
    <w:rsid w:val="172758DA"/>
    <w:rsid w:val="17806C4D"/>
    <w:rsid w:val="1A001918"/>
    <w:rsid w:val="1A524964"/>
    <w:rsid w:val="1AC77ADB"/>
    <w:rsid w:val="1AD224D9"/>
    <w:rsid w:val="1B560FA8"/>
    <w:rsid w:val="1B740E98"/>
    <w:rsid w:val="1E942F88"/>
    <w:rsid w:val="205E7CE0"/>
    <w:rsid w:val="239D41A7"/>
    <w:rsid w:val="247D7766"/>
    <w:rsid w:val="24C74FB8"/>
    <w:rsid w:val="262B44A8"/>
    <w:rsid w:val="289E28EC"/>
    <w:rsid w:val="29766C76"/>
    <w:rsid w:val="29923E6F"/>
    <w:rsid w:val="29D3158E"/>
    <w:rsid w:val="29E028CC"/>
    <w:rsid w:val="2AD75698"/>
    <w:rsid w:val="2CAA399E"/>
    <w:rsid w:val="2E741C8A"/>
    <w:rsid w:val="2ED71A14"/>
    <w:rsid w:val="2F61560E"/>
    <w:rsid w:val="2FF9290F"/>
    <w:rsid w:val="304E6FB0"/>
    <w:rsid w:val="30BB4547"/>
    <w:rsid w:val="322C2E2C"/>
    <w:rsid w:val="33065602"/>
    <w:rsid w:val="333F706B"/>
    <w:rsid w:val="33DD25EE"/>
    <w:rsid w:val="33FE5CCD"/>
    <w:rsid w:val="35C410EE"/>
    <w:rsid w:val="365B0A26"/>
    <w:rsid w:val="36967CF8"/>
    <w:rsid w:val="370B0C9C"/>
    <w:rsid w:val="3854096D"/>
    <w:rsid w:val="38865F93"/>
    <w:rsid w:val="3AB03D2C"/>
    <w:rsid w:val="3BB642A6"/>
    <w:rsid w:val="3D9F020C"/>
    <w:rsid w:val="407C7582"/>
    <w:rsid w:val="413D6CC3"/>
    <w:rsid w:val="426A73F0"/>
    <w:rsid w:val="431C4A86"/>
    <w:rsid w:val="46B300A5"/>
    <w:rsid w:val="47343604"/>
    <w:rsid w:val="47972041"/>
    <w:rsid w:val="49C80064"/>
    <w:rsid w:val="49E13DEB"/>
    <w:rsid w:val="4BE73832"/>
    <w:rsid w:val="4CF00E9F"/>
    <w:rsid w:val="4E056CCA"/>
    <w:rsid w:val="4E2C6D5C"/>
    <w:rsid w:val="4FE11E01"/>
    <w:rsid w:val="50CD1B26"/>
    <w:rsid w:val="519D3824"/>
    <w:rsid w:val="51B106BE"/>
    <w:rsid w:val="53C81E5C"/>
    <w:rsid w:val="54AA21BC"/>
    <w:rsid w:val="56493F3B"/>
    <w:rsid w:val="5657142B"/>
    <w:rsid w:val="58A04DB5"/>
    <w:rsid w:val="58A67A6A"/>
    <w:rsid w:val="5A0A05E6"/>
    <w:rsid w:val="5A5C1F0F"/>
    <w:rsid w:val="5ADC543F"/>
    <w:rsid w:val="5B517A6D"/>
    <w:rsid w:val="5BEB3516"/>
    <w:rsid w:val="5D147EEC"/>
    <w:rsid w:val="5DE31DF0"/>
    <w:rsid w:val="5DF81CA4"/>
    <w:rsid w:val="636B25F9"/>
    <w:rsid w:val="63E31B72"/>
    <w:rsid w:val="64604D1D"/>
    <w:rsid w:val="65491EA9"/>
    <w:rsid w:val="655B221F"/>
    <w:rsid w:val="65891DC8"/>
    <w:rsid w:val="65CD6E5F"/>
    <w:rsid w:val="6610683E"/>
    <w:rsid w:val="66BB101C"/>
    <w:rsid w:val="67B731D1"/>
    <w:rsid w:val="69AF0748"/>
    <w:rsid w:val="6B3E755A"/>
    <w:rsid w:val="6C28559C"/>
    <w:rsid w:val="6EAA1548"/>
    <w:rsid w:val="6F790BDF"/>
    <w:rsid w:val="70566888"/>
    <w:rsid w:val="71DA3D6B"/>
    <w:rsid w:val="73B74D84"/>
    <w:rsid w:val="76371C9A"/>
    <w:rsid w:val="78C85B67"/>
    <w:rsid w:val="78D37470"/>
    <w:rsid w:val="78E031D2"/>
    <w:rsid w:val="7AC42504"/>
    <w:rsid w:val="7AEB18F3"/>
    <w:rsid w:val="7EA96980"/>
    <w:rsid w:val="7EE066EA"/>
    <w:rsid w:val="7F50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页脚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2">
    <w:name w:val="批注框文本字符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093E1-4BC1-AD4D-9593-35E44E9093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SF-Express</Company>
  <Pages>4</Pages>
  <Words>1079</Words>
  <Characters>1189</Characters>
  <Lines>5</Lines>
  <Paragraphs>1</Paragraphs>
  <TotalTime>2</TotalTime>
  <ScaleCrop>false</ScaleCrop>
  <LinksUpToDate>false</LinksUpToDate>
  <CharactersWithSpaces>1190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2020-04-20T10:20:00Z</dcterms:created>
  <dc:creator>田万清(WanQing_Tian)-华东分拨区</dc:creator>
  <cp:lastModifiedBy>何zw</cp:lastModifiedBy>
  <cp:lastPrinted>2020-06-01T09:56:00Z</cp:lastPrinted>
  <dcterms:modified xsi:type="dcterms:W3CDTF">2024-02-27T01:28:13Z</dcterms:modified>
  <cp:revision>317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99488E4A55844FDAA0522A00F30403ED_13</vt:lpwstr>
  </property>
</Properties>
</file>